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103" w:rsidRDefault="00B53485">
      <w:pPr>
        <w:pStyle w:val="Standard"/>
        <w:spacing w:line="580" w:lineRule="exact"/>
        <w:rPr>
          <w:rFonts w:cs="DFMing-Lt-WIN-HK-BF, 'Malgun Go"/>
          <w:kern w:val="0"/>
          <w:sz w:val="40"/>
          <w:szCs w:val="40"/>
        </w:rPr>
      </w:pPr>
      <w:bookmarkStart w:id="0" w:name="_GoBack"/>
      <w:bookmarkEnd w:id="0"/>
      <w:r>
        <w:rPr>
          <w:rFonts w:ascii="標楷體" w:eastAsia="標楷體" w:hAnsi="標楷體" w:cs="DFMing-Lt-WIN-HK-BF, 'Malgun Go"/>
          <w:kern w:val="0"/>
          <w:sz w:val="40"/>
          <w:szCs w:val="40"/>
        </w:rPr>
        <w:t>教育人員留職停薪辦法第二條、第五條修正條文勘誤表</w:t>
      </w:r>
    </w:p>
    <w:tbl>
      <w:tblPr>
        <w:tblW w:w="5000" w:type="pct"/>
        <w:jc w:val="center"/>
        <w:tblLayout w:type="fixed"/>
        <w:tblCellMar>
          <w:left w:w="10" w:type="dxa"/>
          <w:right w:w="10" w:type="dxa"/>
        </w:tblCellMar>
        <w:tblLook w:val="0000" w:firstRow="0" w:lastRow="0" w:firstColumn="0" w:lastColumn="0" w:noHBand="0" w:noVBand="0"/>
      </w:tblPr>
      <w:tblGrid>
        <w:gridCol w:w="4383"/>
        <w:gridCol w:w="4394"/>
      </w:tblGrid>
      <w:tr w:rsidR="00D37103">
        <w:tblPrEx>
          <w:tblCellMar>
            <w:top w:w="0" w:type="dxa"/>
            <w:bottom w:w="0" w:type="dxa"/>
          </w:tblCellMar>
        </w:tblPrEx>
        <w:trPr>
          <w:trHeight w:val="208"/>
          <w:jc w:val="center"/>
        </w:trPr>
        <w:tc>
          <w:tcPr>
            <w:tcW w:w="438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D37103" w:rsidRDefault="00B53485">
            <w:pPr>
              <w:pStyle w:val="Standard"/>
              <w:ind w:firstLine="120"/>
              <w:jc w:val="center"/>
              <w:rPr>
                <w:rFonts w:ascii="標楷體" w:eastAsia="標楷體" w:hAnsi="標楷體" w:cs="標楷體"/>
              </w:rPr>
            </w:pPr>
            <w:r>
              <w:rPr>
                <w:rFonts w:ascii="標楷體" w:eastAsia="標楷體" w:hAnsi="標楷體" w:cs="標楷體"/>
              </w:rPr>
              <w:t>更正後文字</w:t>
            </w:r>
          </w:p>
        </w:tc>
        <w:tc>
          <w:tcPr>
            <w:tcW w:w="439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D37103" w:rsidRDefault="00B53485">
            <w:pPr>
              <w:pStyle w:val="Standard"/>
              <w:ind w:firstLine="120"/>
              <w:jc w:val="center"/>
              <w:rPr>
                <w:rFonts w:ascii="標楷體" w:eastAsia="標楷體" w:hAnsi="標楷體" w:cs="標楷體"/>
              </w:rPr>
            </w:pPr>
            <w:r>
              <w:rPr>
                <w:rFonts w:ascii="標楷體" w:eastAsia="標楷體" w:hAnsi="標楷體" w:cs="標楷體"/>
              </w:rPr>
              <w:t>原列文字</w:t>
            </w:r>
          </w:p>
        </w:tc>
      </w:tr>
      <w:tr w:rsidR="00D37103">
        <w:tblPrEx>
          <w:tblCellMar>
            <w:top w:w="0" w:type="dxa"/>
            <w:bottom w:w="0" w:type="dxa"/>
          </w:tblCellMar>
        </w:tblPrEx>
        <w:trPr>
          <w:trHeight w:val="1169"/>
          <w:jc w:val="center"/>
        </w:trPr>
        <w:tc>
          <w:tcPr>
            <w:tcW w:w="4388" w:type="dxa"/>
            <w:tcBorders>
              <w:top w:val="single" w:sz="4" w:space="0" w:color="000000"/>
              <w:left w:val="single" w:sz="4" w:space="0" w:color="000000"/>
              <w:bottom w:val="single" w:sz="4" w:space="0" w:color="000000"/>
            </w:tcBorders>
            <w:tcMar>
              <w:top w:w="0" w:type="dxa"/>
              <w:left w:w="28" w:type="dxa"/>
              <w:bottom w:w="0" w:type="dxa"/>
              <w:right w:w="28" w:type="dxa"/>
            </w:tcMar>
          </w:tcPr>
          <w:p w:rsidR="00D37103" w:rsidRDefault="00B53485">
            <w:pPr>
              <w:pStyle w:val="Standard"/>
              <w:autoSpaceDE w:val="0"/>
              <w:ind w:left="240" w:hanging="240"/>
              <w:jc w:val="both"/>
            </w:pPr>
            <w:r>
              <w:rPr>
                <w:rFonts w:ascii="標楷體" w:eastAsia="標楷體" w:hAnsi="標楷體" w:cs="標楷體"/>
                <w:color w:val="000000"/>
              </w:rPr>
              <w:t xml:space="preserve">第二條　</w:t>
            </w:r>
            <w:r>
              <w:rPr>
                <w:rFonts w:ascii="標楷體" w:eastAsia="標楷體" w:hAnsi="標楷體" w:cs="細明體, MingLiU"/>
                <w:color w:val="000000"/>
                <w:kern w:val="0"/>
                <w:lang w:val="zh-TW"/>
              </w:rPr>
              <w:t>本辦法所稱留職停薪，指專任教育人員因第四條第一項及第</w:t>
            </w:r>
            <w:r>
              <w:rPr>
                <w:rFonts w:ascii="標楷體" w:eastAsia="標楷體" w:hAnsi="標楷體" w:cs="細明體, MingLiU"/>
                <w:color w:val="000000"/>
                <w:kern w:val="0"/>
                <w:u w:val="single"/>
                <w:lang w:val="zh-TW"/>
              </w:rPr>
              <w:t>二</w:t>
            </w:r>
            <w:r>
              <w:rPr>
                <w:rFonts w:ascii="標楷體" w:eastAsia="標楷體" w:hAnsi="標楷體" w:cs="細明體, MingLiU"/>
                <w:color w:val="000000"/>
                <w:kern w:val="0"/>
                <w:lang w:val="zh-TW"/>
              </w:rPr>
              <w:t>項所定情事，經服務之學校、機構或主管教育行政機關核准離開原職務而准予保留職缺及停止支薪，至規定期間屆滿或留職停薪原因消滅後，回復原職務及復薪。</w:t>
            </w:r>
          </w:p>
        </w:tc>
        <w:tc>
          <w:tcPr>
            <w:tcW w:w="439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D37103" w:rsidRDefault="00B53485">
            <w:pPr>
              <w:pStyle w:val="Standard"/>
              <w:autoSpaceDE w:val="0"/>
              <w:ind w:left="240" w:hanging="240"/>
              <w:jc w:val="both"/>
            </w:pPr>
            <w:r>
              <w:rPr>
                <w:rFonts w:ascii="標楷體" w:eastAsia="標楷體" w:hAnsi="標楷體" w:cs="標楷體"/>
                <w:color w:val="000000"/>
              </w:rPr>
              <w:t xml:space="preserve">第二條　</w:t>
            </w:r>
            <w:r>
              <w:rPr>
                <w:rFonts w:ascii="標楷體" w:eastAsia="標楷體" w:hAnsi="標楷體" w:cs="細明體, MingLiU"/>
                <w:color w:val="000000"/>
                <w:kern w:val="0"/>
                <w:lang w:val="zh-TW"/>
              </w:rPr>
              <w:t>本辦法所稱留職停薪，指專任教育人員因第四條第一項及第三項所定情事，經服務之學校、機構或主管教育行政機關核准離開原職務而准予保留職缺及停止支薪，至規定期間屆滿或留職停薪原因消滅後，回復原職務及復薪。</w:t>
            </w:r>
          </w:p>
        </w:tc>
      </w:tr>
      <w:tr w:rsidR="00D37103">
        <w:tblPrEx>
          <w:tblCellMar>
            <w:top w:w="0" w:type="dxa"/>
            <w:bottom w:w="0" w:type="dxa"/>
          </w:tblCellMar>
        </w:tblPrEx>
        <w:trPr>
          <w:trHeight w:val="1169"/>
          <w:jc w:val="center"/>
        </w:trPr>
        <w:tc>
          <w:tcPr>
            <w:tcW w:w="4388" w:type="dxa"/>
            <w:tcBorders>
              <w:top w:val="single" w:sz="4" w:space="0" w:color="000000"/>
              <w:left w:val="single" w:sz="4" w:space="0" w:color="000000"/>
              <w:bottom w:val="single" w:sz="4" w:space="0" w:color="000000"/>
            </w:tcBorders>
            <w:tcMar>
              <w:top w:w="0" w:type="dxa"/>
              <w:left w:w="28" w:type="dxa"/>
              <w:bottom w:w="0" w:type="dxa"/>
              <w:right w:w="28" w:type="dxa"/>
            </w:tcMar>
          </w:tcPr>
          <w:p w:rsidR="00D37103" w:rsidRDefault="00B53485">
            <w:pPr>
              <w:pStyle w:val="Standard"/>
              <w:autoSpaceDE w:val="0"/>
              <w:ind w:left="240" w:hanging="240"/>
              <w:jc w:val="both"/>
              <w:rPr>
                <w:rFonts w:ascii="標楷體" w:eastAsia="標楷體" w:hAnsi="標楷體" w:cs="標楷體"/>
                <w:color w:val="000000"/>
                <w:szCs w:val="32"/>
              </w:rPr>
            </w:pPr>
            <w:r>
              <w:rPr>
                <w:rFonts w:ascii="標楷體" w:eastAsia="標楷體" w:hAnsi="標楷體" w:cs="標楷體"/>
                <w:color w:val="000000"/>
                <w:szCs w:val="32"/>
              </w:rPr>
              <w:t>第五條　教育人員留職停薪期限不得逾聘約有效期間，聘約期滿經服務之學校、機構續聘者，得准予延長；其期間除下列各款情形外，最長以二年為限，必要時得延長一年：</w:t>
            </w:r>
          </w:p>
          <w:p w:rsidR="00D37103" w:rsidRDefault="00B53485">
            <w:pPr>
              <w:pStyle w:val="Standard"/>
              <w:ind w:left="720" w:hanging="480"/>
              <w:jc w:val="both"/>
              <w:rPr>
                <w:rFonts w:ascii="標楷體" w:eastAsia="標楷體" w:hAnsi="標楷體" w:cs="標楷體"/>
                <w:color w:val="000000"/>
                <w:szCs w:val="32"/>
              </w:rPr>
            </w:pPr>
            <w:r>
              <w:rPr>
                <w:rFonts w:ascii="標楷體" w:eastAsia="標楷體" w:hAnsi="標楷體" w:cs="標楷體"/>
                <w:color w:val="000000"/>
                <w:szCs w:val="32"/>
              </w:rPr>
              <w:t>一、依前條第一項第一款規定留職停薪者，其期間依兵役法第十六條、替代役實施條例第七條、預備軍官預備士官選訓服役實施辦法第十六條規定辦理。</w:t>
            </w:r>
          </w:p>
          <w:p w:rsidR="00D37103" w:rsidRDefault="00B53485">
            <w:pPr>
              <w:pStyle w:val="Standard"/>
              <w:ind w:left="720" w:hanging="480"/>
              <w:jc w:val="both"/>
              <w:rPr>
                <w:rFonts w:ascii="標楷體" w:eastAsia="標楷體" w:hAnsi="標楷體" w:cs="標楷體"/>
                <w:color w:val="000000"/>
                <w:szCs w:val="32"/>
              </w:rPr>
            </w:pPr>
            <w:r>
              <w:rPr>
                <w:rFonts w:ascii="標楷體" w:eastAsia="標楷體" w:hAnsi="標楷體" w:cs="標楷體"/>
                <w:color w:val="000000"/>
                <w:szCs w:val="32"/>
              </w:rPr>
              <w:t>二、依前條第一項第二款</w:t>
            </w:r>
            <w:r>
              <w:rPr>
                <w:rFonts w:ascii="標楷體" w:eastAsia="標楷體" w:hAnsi="標楷體" w:cs="標楷體"/>
                <w:color w:val="000000"/>
                <w:szCs w:val="32"/>
              </w:rPr>
              <w:t>規定應予留職停薪者，其期間依教師請假規則第五條或公務人員請假規則第五條規定辦理。</w:t>
            </w:r>
          </w:p>
          <w:p w:rsidR="00D37103" w:rsidRDefault="00B53485">
            <w:pPr>
              <w:pStyle w:val="Standard"/>
              <w:ind w:left="720" w:hanging="480"/>
              <w:jc w:val="both"/>
              <w:rPr>
                <w:rFonts w:ascii="標楷體" w:eastAsia="標楷體" w:hAnsi="標楷體" w:cs="標楷體"/>
                <w:color w:val="000000"/>
                <w:szCs w:val="32"/>
              </w:rPr>
            </w:pPr>
            <w:r>
              <w:rPr>
                <w:rFonts w:ascii="標楷體" w:eastAsia="標楷體" w:hAnsi="標楷體" w:cs="標楷體"/>
                <w:color w:val="000000"/>
                <w:szCs w:val="32"/>
              </w:rPr>
              <w:t>三、依前條第一項第三款、第四款規定留職停薪者，其期間最長至子女、收養兒童滿三足歲止。</w:t>
            </w:r>
          </w:p>
          <w:p w:rsidR="00D37103" w:rsidRDefault="00B53485">
            <w:pPr>
              <w:pStyle w:val="Standard"/>
              <w:ind w:left="720" w:hanging="480"/>
              <w:jc w:val="both"/>
            </w:pPr>
            <w:r>
              <w:rPr>
                <w:rFonts w:ascii="標楷體" w:eastAsia="標楷體" w:hAnsi="標楷體" w:cs="標楷體"/>
                <w:color w:val="000000"/>
                <w:szCs w:val="32"/>
              </w:rPr>
              <w:t>四、社會教育機構專業人員及學術研究機構研究人員，依前條第</w:t>
            </w:r>
            <w:r>
              <w:rPr>
                <w:rFonts w:ascii="標楷體" w:eastAsia="標楷體" w:hAnsi="標楷體" w:cs="標楷體"/>
                <w:color w:val="000000"/>
                <w:szCs w:val="32"/>
                <w:u w:val="single"/>
              </w:rPr>
              <w:t>二</w:t>
            </w:r>
            <w:r>
              <w:rPr>
                <w:rFonts w:ascii="標楷體" w:eastAsia="標楷體" w:hAnsi="標楷體" w:cs="標楷體"/>
                <w:color w:val="000000"/>
                <w:szCs w:val="32"/>
              </w:rPr>
              <w:t>項第一款及第二款規定留職停薪者，其期間依公務人員訓練進修法第十條至第十二條規定辦理。</w:t>
            </w:r>
          </w:p>
          <w:p w:rsidR="00D37103" w:rsidRDefault="00B53485">
            <w:pPr>
              <w:pStyle w:val="Standard"/>
              <w:ind w:left="720" w:hanging="480"/>
              <w:jc w:val="both"/>
              <w:rPr>
                <w:rFonts w:ascii="標楷體" w:eastAsia="標楷體" w:hAnsi="標楷體" w:cs="標楷體"/>
                <w:color w:val="000000"/>
                <w:szCs w:val="32"/>
              </w:rPr>
            </w:pPr>
            <w:r>
              <w:rPr>
                <w:rFonts w:ascii="標楷體" w:eastAsia="標楷體" w:hAnsi="標楷體" w:cs="標楷體"/>
                <w:color w:val="000000"/>
                <w:szCs w:val="32"/>
              </w:rPr>
              <w:t>五、高級中等以下學校教師自行申請國外全時進修期間，以二年為原則，必要時得延長一年。但為取得學位需要者，得再延長一年。</w:t>
            </w:r>
          </w:p>
          <w:p w:rsidR="00D37103" w:rsidRDefault="00B53485">
            <w:pPr>
              <w:pStyle w:val="Standard"/>
              <w:ind w:left="720" w:hanging="480"/>
              <w:jc w:val="both"/>
            </w:pPr>
            <w:r>
              <w:rPr>
                <w:rFonts w:ascii="標楷體" w:eastAsia="標楷體" w:hAnsi="標楷體" w:cs="標楷體"/>
                <w:color w:val="000000"/>
                <w:szCs w:val="32"/>
              </w:rPr>
              <w:t>六、教育人員依前條第</w:t>
            </w:r>
            <w:r>
              <w:rPr>
                <w:rFonts w:ascii="標楷體" w:eastAsia="標楷體" w:hAnsi="標楷體" w:cs="標楷體"/>
                <w:color w:val="000000"/>
                <w:szCs w:val="32"/>
                <w:u w:val="single"/>
              </w:rPr>
              <w:t>二</w:t>
            </w:r>
            <w:r>
              <w:rPr>
                <w:rFonts w:ascii="標楷體" w:eastAsia="標楷體" w:hAnsi="標楷體" w:cs="標楷體"/>
                <w:color w:val="000000"/>
                <w:szCs w:val="32"/>
              </w:rPr>
              <w:t>項第三款規定借調者，借調總年數合計不得超過八年。但各級主管教育行政機關或學校有較嚴格之規定者，從其規定。</w:t>
            </w:r>
          </w:p>
          <w:p w:rsidR="00D37103" w:rsidRDefault="00B53485">
            <w:pPr>
              <w:pStyle w:val="Standard"/>
              <w:autoSpaceDE w:val="0"/>
              <w:ind w:left="240" w:firstLine="480"/>
              <w:jc w:val="both"/>
            </w:pPr>
            <w:r>
              <w:rPr>
                <w:rFonts w:ascii="標楷體" w:eastAsia="標楷體" w:hAnsi="標楷體" w:cs="標楷體"/>
                <w:color w:val="000000"/>
                <w:szCs w:val="32"/>
              </w:rPr>
              <w:t>教師</w:t>
            </w:r>
            <w:r>
              <w:rPr>
                <w:rFonts w:ascii="標楷體" w:eastAsia="標楷體" w:hAnsi="標楷體" w:cs="細明體, MingLiU"/>
                <w:color w:val="000000"/>
                <w:kern w:val="0"/>
                <w:szCs w:val="32"/>
                <w:lang w:val="zh-TW"/>
              </w:rPr>
              <w:t>申請</w:t>
            </w:r>
            <w:r>
              <w:rPr>
                <w:rFonts w:ascii="標楷體" w:eastAsia="標楷體" w:hAnsi="標楷體" w:cs="標楷體"/>
                <w:color w:val="000000"/>
                <w:szCs w:val="32"/>
              </w:rPr>
              <w:t>留職停薪之期間，應以學期為單位。但有下列情形之一者，不在此限：</w:t>
            </w:r>
          </w:p>
          <w:p w:rsidR="00D37103" w:rsidRDefault="00B53485">
            <w:pPr>
              <w:pStyle w:val="Standard"/>
              <w:ind w:left="720" w:hanging="480"/>
              <w:jc w:val="both"/>
              <w:rPr>
                <w:rFonts w:ascii="標楷體" w:eastAsia="標楷體" w:hAnsi="標楷體" w:cs="標楷體"/>
                <w:color w:val="000000"/>
                <w:szCs w:val="32"/>
              </w:rPr>
            </w:pPr>
            <w:r>
              <w:rPr>
                <w:rFonts w:ascii="標楷體" w:eastAsia="標楷體" w:hAnsi="標楷體" w:cs="標楷體"/>
                <w:color w:val="000000"/>
                <w:szCs w:val="32"/>
              </w:rPr>
              <w:lastRenderedPageBreak/>
              <w:t>一、因前條第一項第一款及第二款以實際需求提出申請。</w:t>
            </w:r>
          </w:p>
          <w:p w:rsidR="00D37103" w:rsidRDefault="00B53485">
            <w:pPr>
              <w:pStyle w:val="Standard"/>
              <w:ind w:left="720" w:hanging="480"/>
              <w:jc w:val="both"/>
              <w:rPr>
                <w:rFonts w:ascii="標楷體" w:eastAsia="標楷體" w:hAnsi="標楷體" w:cs="標楷體"/>
                <w:color w:val="000000"/>
                <w:szCs w:val="32"/>
              </w:rPr>
            </w:pPr>
            <w:r>
              <w:rPr>
                <w:rFonts w:ascii="標楷體" w:eastAsia="標楷體" w:hAnsi="標楷體" w:cs="標楷體"/>
                <w:color w:val="000000"/>
                <w:szCs w:val="32"/>
              </w:rPr>
              <w:t>二、因前條第一項第三款及第四款提出申請者，留職停薪期間之起始日以實際需求提出；其訖日非以學期為單位者，經與學校協商定之。</w:t>
            </w:r>
          </w:p>
          <w:p w:rsidR="00D37103" w:rsidRDefault="00B53485">
            <w:pPr>
              <w:pStyle w:val="Standard"/>
              <w:ind w:left="720" w:hanging="480"/>
              <w:jc w:val="both"/>
              <w:rPr>
                <w:rFonts w:ascii="標楷體" w:eastAsia="標楷體" w:hAnsi="標楷體" w:cs="標楷體"/>
                <w:color w:val="000000"/>
                <w:szCs w:val="32"/>
              </w:rPr>
            </w:pPr>
            <w:r>
              <w:rPr>
                <w:rFonts w:ascii="標楷體" w:eastAsia="標楷體" w:hAnsi="標楷體" w:cs="標楷體"/>
                <w:color w:val="000000"/>
                <w:szCs w:val="32"/>
              </w:rPr>
              <w:t>三、因特殊事由經服務學校或主管教育行政機關核准。</w:t>
            </w:r>
          </w:p>
          <w:p w:rsidR="00D37103" w:rsidRDefault="00B53485">
            <w:pPr>
              <w:pStyle w:val="Standard"/>
              <w:autoSpaceDE w:val="0"/>
              <w:ind w:left="240" w:firstLine="480"/>
              <w:jc w:val="both"/>
            </w:pPr>
            <w:r>
              <w:rPr>
                <w:rFonts w:ascii="標楷體" w:eastAsia="標楷體" w:hAnsi="標楷體" w:cs="標楷體"/>
                <w:color w:val="000000"/>
                <w:szCs w:val="32"/>
                <w:lang w:val="zh-TW"/>
              </w:rPr>
              <w:t>前項留職停薪教師</w:t>
            </w:r>
            <w:r>
              <w:rPr>
                <w:rFonts w:ascii="標楷體" w:eastAsia="標楷體" w:hAnsi="標楷體" w:cs="標楷體"/>
                <w:color w:val="000000"/>
                <w:lang w:val="zh-TW"/>
              </w:rPr>
              <w:t>已於寒、暑假復職</w:t>
            </w:r>
            <w:r>
              <w:rPr>
                <w:rFonts w:ascii="標楷體" w:eastAsia="標楷體" w:hAnsi="標楷體" w:cs="標楷體"/>
                <w:color w:val="000000"/>
              </w:rPr>
              <w:t>，又因</w:t>
            </w:r>
            <w:r>
              <w:rPr>
                <w:rFonts w:ascii="標楷體" w:eastAsia="標楷體" w:hAnsi="標楷體" w:cs="標楷體"/>
                <w:color w:val="000000"/>
                <w:lang w:val="zh-TW"/>
              </w:rPr>
              <w:t>同一事由申</w:t>
            </w:r>
            <w:r>
              <w:rPr>
                <w:rFonts w:ascii="標楷體" w:eastAsia="標楷體" w:hAnsi="標楷體" w:cs="標楷體"/>
                <w:color w:val="000000"/>
                <w:szCs w:val="32"/>
                <w:lang w:val="zh-TW"/>
              </w:rPr>
              <w:t>請於次學期開學後留職停薪者，應有不可預期之緊急情事；其認定有疑義時，得</w:t>
            </w:r>
            <w:r>
              <w:rPr>
                <w:rFonts w:ascii="標楷體" w:eastAsia="標楷體" w:hAnsi="標楷體" w:cs="標楷體"/>
                <w:color w:val="000000"/>
                <w:szCs w:val="32"/>
              </w:rPr>
              <w:t>由服務學校編制內相關人員組成諮詢小組，提供意見作為核准之參考；諮詢小組成員人數至少三人，任一性別成員人數不得少於成員總數三分之一、未兼行政職務之教師不得少於成員總數三分之一。</w:t>
            </w:r>
          </w:p>
        </w:tc>
        <w:tc>
          <w:tcPr>
            <w:tcW w:w="439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D37103" w:rsidRDefault="00B53485">
            <w:pPr>
              <w:pStyle w:val="Standard"/>
              <w:autoSpaceDE w:val="0"/>
              <w:ind w:left="240" w:hanging="240"/>
              <w:jc w:val="both"/>
              <w:rPr>
                <w:rFonts w:ascii="標楷體" w:eastAsia="標楷體" w:hAnsi="標楷體" w:cs="標楷體"/>
                <w:color w:val="000000"/>
                <w:szCs w:val="32"/>
              </w:rPr>
            </w:pPr>
            <w:r>
              <w:rPr>
                <w:rFonts w:ascii="標楷體" w:eastAsia="標楷體" w:hAnsi="標楷體" w:cs="標楷體"/>
                <w:color w:val="000000"/>
                <w:szCs w:val="32"/>
              </w:rPr>
              <w:lastRenderedPageBreak/>
              <w:t>第五條　教育人員留職停薪期限不得逾聘約有效期間，聘約期滿經服務之學校、機構續聘者，得准予延長；其期間除下列各款情形外，最長以二年為限，必要時得延長一年：</w:t>
            </w:r>
          </w:p>
          <w:p w:rsidR="00D37103" w:rsidRDefault="00B53485">
            <w:pPr>
              <w:pStyle w:val="Standard"/>
              <w:ind w:left="720" w:hanging="480"/>
              <w:jc w:val="both"/>
              <w:rPr>
                <w:rFonts w:ascii="標楷體" w:eastAsia="標楷體" w:hAnsi="標楷體" w:cs="標楷體"/>
                <w:color w:val="000000"/>
                <w:szCs w:val="32"/>
              </w:rPr>
            </w:pPr>
            <w:r>
              <w:rPr>
                <w:rFonts w:ascii="標楷體" w:eastAsia="標楷體" w:hAnsi="標楷體" w:cs="標楷體"/>
                <w:color w:val="000000"/>
                <w:szCs w:val="32"/>
              </w:rPr>
              <w:t>一、依前條第一項第一款規定留職停薪者，其期間依兵役法第十六條、替代役實施條例第七條、預備軍官預備士官選訓服役實施</w:t>
            </w:r>
            <w:r>
              <w:rPr>
                <w:rFonts w:ascii="標楷體" w:eastAsia="標楷體" w:hAnsi="標楷體" w:cs="標楷體"/>
                <w:color w:val="000000"/>
                <w:szCs w:val="32"/>
              </w:rPr>
              <w:t>辦法第十六條規定辦理。</w:t>
            </w:r>
          </w:p>
          <w:p w:rsidR="00D37103" w:rsidRDefault="00B53485">
            <w:pPr>
              <w:pStyle w:val="Standard"/>
              <w:ind w:left="720" w:hanging="480"/>
              <w:jc w:val="both"/>
              <w:rPr>
                <w:rFonts w:ascii="標楷體" w:eastAsia="標楷體" w:hAnsi="標楷體" w:cs="標楷體"/>
                <w:color w:val="000000"/>
                <w:szCs w:val="32"/>
              </w:rPr>
            </w:pPr>
            <w:r>
              <w:rPr>
                <w:rFonts w:ascii="標楷體" w:eastAsia="標楷體" w:hAnsi="標楷體" w:cs="標楷體"/>
                <w:color w:val="000000"/>
                <w:szCs w:val="32"/>
              </w:rPr>
              <w:t>二、依前條第一項第二款規定應予留職停薪者，其期間依教師請假規則第五條或公務人員請假規則第五條規定辦理。</w:t>
            </w:r>
          </w:p>
          <w:p w:rsidR="00D37103" w:rsidRDefault="00B53485">
            <w:pPr>
              <w:pStyle w:val="Standard"/>
              <w:ind w:left="720" w:hanging="480"/>
              <w:jc w:val="both"/>
              <w:rPr>
                <w:rFonts w:ascii="標楷體" w:eastAsia="標楷體" w:hAnsi="標楷體" w:cs="標楷體"/>
                <w:color w:val="000000"/>
                <w:szCs w:val="32"/>
              </w:rPr>
            </w:pPr>
            <w:r>
              <w:rPr>
                <w:rFonts w:ascii="標楷體" w:eastAsia="標楷體" w:hAnsi="標楷體" w:cs="標楷體"/>
                <w:color w:val="000000"/>
                <w:szCs w:val="32"/>
              </w:rPr>
              <w:t>三、依前條第一項第三款、第四款規定留職停薪者，其期間最長至子女、收養兒童滿三足歲止。</w:t>
            </w:r>
          </w:p>
          <w:p w:rsidR="00D37103" w:rsidRDefault="00B53485">
            <w:pPr>
              <w:pStyle w:val="Standard"/>
              <w:ind w:left="720" w:hanging="480"/>
              <w:jc w:val="both"/>
              <w:rPr>
                <w:rFonts w:ascii="標楷體" w:eastAsia="標楷體" w:hAnsi="標楷體" w:cs="標楷體"/>
                <w:color w:val="000000"/>
                <w:szCs w:val="32"/>
              </w:rPr>
            </w:pPr>
            <w:r>
              <w:rPr>
                <w:rFonts w:ascii="標楷體" w:eastAsia="標楷體" w:hAnsi="標楷體" w:cs="標楷體"/>
                <w:color w:val="000000"/>
                <w:szCs w:val="32"/>
              </w:rPr>
              <w:t>四、社會教育機構專業人員及學術研究機構研究人員，依前條第三項第一款及第二款規定留職停薪者，其期間依公務人員訓練進修法第十條至第十二條規定辦理。</w:t>
            </w:r>
          </w:p>
          <w:p w:rsidR="00D37103" w:rsidRDefault="00B53485">
            <w:pPr>
              <w:pStyle w:val="Standard"/>
              <w:ind w:left="720" w:hanging="480"/>
              <w:jc w:val="both"/>
              <w:rPr>
                <w:rFonts w:ascii="標楷體" w:eastAsia="標楷體" w:hAnsi="標楷體" w:cs="標楷體"/>
                <w:color w:val="000000"/>
                <w:szCs w:val="32"/>
              </w:rPr>
            </w:pPr>
            <w:r>
              <w:rPr>
                <w:rFonts w:ascii="標楷體" w:eastAsia="標楷體" w:hAnsi="標楷體" w:cs="標楷體"/>
                <w:color w:val="000000"/>
                <w:szCs w:val="32"/>
              </w:rPr>
              <w:t>五、高級中等以下學校教師自行申請國外全時進修期間，以二年為原則，必要時得延長一年。但為取得學位需要者，得再延長一年。</w:t>
            </w:r>
          </w:p>
          <w:p w:rsidR="00D37103" w:rsidRDefault="00B53485">
            <w:pPr>
              <w:pStyle w:val="Standard"/>
              <w:ind w:left="720" w:hanging="480"/>
              <w:jc w:val="both"/>
              <w:rPr>
                <w:rFonts w:ascii="標楷體" w:eastAsia="標楷體" w:hAnsi="標楷體" w:cs="標楷體"/>
                <w:color w:val="000000"/>
                <w:szCs w:val="32"/>
              </w:rPr>
            </w:pPr>
            <w:r>
              <w:rPr>
                <w:rFonts w:ascii="標楷體" w:eastAsia="標楷體" w:hAnsi="標楷體" w:cs="標楷體"/>
                <w:color w:val="000000"/>
                <w:szCs w:val="32"/>
              </w:rPr>
              <w:t>六、教育人員依前條第三項第三款規定借</w:t>
            </w:r>
            <w:r>
              <w:rPr>
                <w:rFonts w:ascii="標楷體" w:eastAsia="標楷體" w:hAnsi="標楷體" w:cs="標楷體"/>
                <w:color w:val="000000"/>
                <w:szCs w:val="32"/>
              </w:rPr>
              <w:t>調者，借調總年數合計不得超過八年。但各級主管教育行政機關或學校有較嚴格之規定者，從其規定。</w:t>
            </w:r>
          </w:p>
          <w:p w:rsidR="00D37103" w:rsidRDefault="00B53485">
            <w:pPr>
              <w:pStyle w:val="Standard"/>
              <w:autoSpaceDE w:val="0"/>
              <w:ind w:left="240" w:firstLine="480"/>
              <w:jc w:val="both"/>
            </w:pPr>
            <w:r>
              <w:rPr>
                <w:rFonts w:ascii="標楷體" w:eastAsia="標楷體" w:hAnsi="標楷體" w:cs="標楷體"/>
                <w:color w:val="000000"/>
                <w:szCs w:val="32"/>
              </w:rPr>
              <w:t>教師</w:t>
            </w:r>
            <w:r>
              <w:rPr>
                <w:rFonts w:ascii="標楷體" w:eastAsia="標楷體" w:hAnsi="標楷體" w:cs="細明體, MingLiU"/>
                <w:color w:val="000000"/>
                <w:kern w:val="0"/>
                <w:szCs w:val="32"/>
                <w:lang w:val="zh-TW"/>
              </w:rPr>
              <w:t>申請</w:t>
            </w:r>
            <w:r>
              <w:rPr>
                <w:rFonts w:ascii="標楷體" w:eastAsia="標楷體" w:hAnsi="標楷體" w:cs="標楷體"/>
                <w:color w:val="000000"/>
                <w:szCs w:val="32"/>
              </w:rPr>
              <w:t>留職停薪之期間，應以學期為單位。但有下列情形之一者，不在此限：</w:t>
            </w:r>
          </w:p>
          <w:p w:rsidR="00D37103" w:rsidRDefault="00B53485">
            <w:pPr>
              <w:pStyle w:val="Standard"/>
              <w:ind w:left="720" w:hanging="480"/>
              <w:jc w:val="both"/>
              <w:rPr>
                <w:rFonts w:ascii="標楷體" w:eastAsia="標楷體" w:hAnsi="標楷體" w:cs="標楷體"/>
                <w:color w:val="000000"/>
                <w:szCs w:val="32"/>
              </w:rPr>
            </w:pPr>
            <w:r>
              <w:rPr>
                <w:rFonts w:ascii="標楷體" w:eastAsia="標楷體" w:hAnsi="標楷體" w:cs="標楷體"/>
                <w:color w:val="000000"/>
                <w:szCs w:val="32"/>
              </w:rPr>
              <w:lastRenderedPageBreak/>
              <w:t>一、因前條第一項第一款及第二款以實際需求提出申請。</w:t>
            </w:r>
          </w:p>
          <w:p w:rsidR="00D37103" w:rsidRDefault="00B53485">
            <w:pPr>
              <w:pStyle w:val="Standard"/>
              <w:ind w:left="720" w:hanging="480"/>
              <w:jc w:val="both"/>
              <w:rPr>
                <w:rFonts w:ascii="標楷體" w:eastAsia="標楷體" w:hAnsi="標楷體" w:cs="標楷體"/>
                <w:color w:val="000000"/>
                <w:szCs w:val="32"/>
              </w:rPr>
            </w:pPr>
            <w:r>
              <w:rPr>
                <w:rFonts w:ascii="標楷體" w:eastAsia="標楷體" w:hAnsi="標楷體" w:cs="標楷體"/>
                <w:color w:val="000000"/>
                <w:szCs w:val="32"/>
              </w:rPr>
              <w:t>二、因前條第一項第三款及第四款提出申請者，留職停薪期間之起始日以實際需求提出；其訖日非以學期為單位者，經與學校協商定之。</w:t>
            </w:r>
          </w:p>
          <w:p w:rsidR="00D37103" w:rsidRDefault="00B53485">
            <w:pPr>
              <w:pStyle w:val="Standard"/>
              <w:ind w:left="720" w:hanging="480"/>
              <w:jc w:val="both"/>
              <w:rPr>
                <w:rFonts w:ascii="標楷體" w:eastAsia="標楷體" w:hAnsi="標楷體" w:cs="標楷體"/>
                <w:color w:val="000000"/>
                <w:szCs w:val="32"/>
              </w:rPr>
            </w:pPr>
            <w:r>
              <w:rPr>
                <w:rFonts w:ascii="標楷體" w:eastAsia="標楷體" w:hAnsi="標楷體" w:cs="標楷體"/>
                <w:color w:val="000000"/>
                <w:szCs w:val="32"/>
              </w:rPr>
              <w:t>三、因特殊事由經服務學校或主管教育行政機關核准。</w:t>
            </w:r>
          </w:p>
          <w:p w:rsidR="00D37103" w:rsidRDefault="00B53485">
            <w:pPr>
              <w:pStyle w:val="Standard"/>
              <w:autoSpaceDE w:val="0"/>
              <w:ind w:left="240" w:firstLine="480"/>
              <w:jc w:val="both"/>
            </w:pPr>
            <w:r>
              <w:rPr>
                <w:rFonts w:ascii="標楷體" w:eastAsia="標楷體" w:hAnsi="標楷體" w:cs="標楷體"/>
                <w:color w:val="000000"/>
                <w:szCs w:val="32"/>
                <w:lang w:val="zh-TW"/>
              </w:rPr>
              <w:t>前項留職停薪教師</w:t>
            </w:r>
            <w:r>
              <w:rPr>
                <w:rFonts w:ascii="標楷體" w:eastAsia="標楷體" w:hAnsi="標楷體" w:cs="標楷體"/>
                <w:color w:val="000000"/>
                <w:lang w:val="zh-TW"/>
              </w:rPr>
              <w:t>已於寒、暑假復職</w:t>
            </w:r>
            <w:r>
              <w:rPr>
                <w:rFonts w:ascii="標楷體" w:eastAsia="標楷體" w:hAnsi="標楷體" w:cs="標楷體"/>
                <w:color w:val="000000"/>
              </w:rPr>
              <w:t>，又因</w:t>
            </w:r>
            <w:r>
              <w:rPr>
                <w:rFonts w:ascii="標楷體" w:eastAsia="標楷體" w:hAnsi="標楷體" w:cs="標楷體"/>
                <w:color w:val="000000"/>
                <w:lang w:val="zh-TW"/>
              </w:rPr>
              <w:t>同一事由申</w:t>
            </w:r>
            <w:r>
              <w:rPr>
                <w:rFonts w:ascii="標楷體" w:eastAsia="標楷體" w:hAnsi="標楷體" w:cs="標楷體"/>
                <w:color w:val="000000"/>
                <w:szCs w:val="32"/>
                <w:lang w:val="zh-TW"/>
              </w:rPr>
              <w:t>請於次學期開學後留職停薪者，應有不可預期之緊急情事；其認定有疑義時，得</w:t>
            </w:r>
            <w:r>
              <w:rPr>
                <w:rFonts w:ascii="標楷體" w:eastAsia="標楷體" w:hAnsi="標楷體" w:cs="標楷體"/>
                <w:color w:val="000000"/>
                <w:szCs w:val="32"/>
              </w:rPr>
              <w:t>由服務</w:t>
            </w:r>
            <w:r>
              <w:rPr>
                <w:rFonts w:ascii="標楷體" w:eastAsia="標楷體" w:hAnsi="標楷體" w:cs="標楷體"/>
                <w:color w:val="000000"/>
                <w:szCs w:val="32"/>
              </w:rPr>
              <w:t>學校編制內相關人員組成諮詢小組，提供意見作為核准之參考；諮詢小組成員人數至少三人，任一性別成員人數不得少於成員總數三分之一、未兼行政職務之教師不得少於成員總數三分之一。</w:t>
            </w:r>
          </w:p>
        </w:tc>
      </w:tr>
    </w:tbl>
    <w:p w:rsidR="00D37103" w:rsidRDefault="00D37103">
      <w:pPr>
        <w:pStyle w:val="Standard"/>
        <w:widowControl/>
        <w:tabs>
          <w:tab w:val="left" w:pos="851"/>
        </w:tabs>
        <w:spacing w:line="460" w:lineRule="exact"/>
        <w:jc w:val="center"/>
        <w:rPr>
          <w:rFonts w:ascii="標楷體" w:eastAsia="標楷體" w:hAnsi="標楷體" w:cs="標楷體"/>
          <w:b/>
          <w:kern w:val="0"/>
          <w:sz w:val="40"/>
          <w:szCs w:val="40"/>
        </w:rPr>
      </w:pPr>
    </w:p>
    <w:sectPr w:rsidR="00D37103">
      <w:pgSz w:w="11906" w:h="16838"/>
      <w:pgMar w:top="1418" w:right="1418" w:bottom="1418"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485" w:rsidRDefault="00B53485">
      <w:pPr>
        <w:rPr>
          <w:rFonts w:hint="eastAsia"/>
        </w:rPr>
      </w:pPr>
      <w:r>
        <w:separator/>
      </w:r>
    </w:p>
  </w:endnote>
  <w:endnote w:type="continuationSeparator" w:id="0">
    <w:p w:rsidR="00B53485" w:rsidRDefault="00B5348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Liberation Serif">
    <w:altName w:val="MS Mincho"/>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Lucida Sans">
    <w:altName w:val="MS Mincho"/>
    <w:charset w:val="00"/>
    <w:family w:val="auto"/>
    <w:pitch w:val="variable"/>
  </w:font>
  <w:font w:name="新細明體, PMingLiU">
    <w:charset w:val="00"/>
    <w:family w:val="roman"/>
    <w:pitch w:val="variable"/>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細明體, MingLiU">
    <w:charset w:val="00"/>
    <w:family w:val="modern"/>
    <w:pitch w:val="default"/>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DFMing-Lt-WIN-HK-BF, 'Malgun Go">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485" w:rsidRDefault="00B53485">
      <w:pPr>
        <w:rPr>
          <w:rFonts w:hint="eastAsia"/>
        </w:rPr>
      </w:pPr>
      <w:r>
        <w:rPr>
          <w:color w:val="000000"/>
        </w:rPr>
        <w:separator/>
      </w:r>
    </w:p>
  </w:footnote>
  <w:footnote w:type="continuationSeparator" w:id="0">
    <w:p w:rsidR="00B53485" w:rsidRDefault="00B53485">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F2FD3"/>
    <w:multiLevelType w:val="multilevel"/>
    <w:tmpl w:val="C324B62E"/>
    <w:styleLink w:val="WW8Num31"/>
    <w:lvl w:ilvl="0">
      <w:start w:val="1"/>
      <w:numFmt w:val="japaneseCounting"/>
      <w:lvlText w:val="%1、"/>
      <w:lvlJc w:val="left"/>
      <w:pPr>
        <w:ind w:left="720" w:hanging="72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CB228F8"/>
    <w:multiLevelType w:val="multilevel"/>
    <w:tmpl w:val="FBFEE4B4"/>
    <w:styleLink w:val="WW8Num17"/>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0E71C6D"/>
    <w:multiLevelType w:val="multilevel"/>
    <w:tmpl w:val="91CCDA08"/>
    <w:styleLink w:val="WW8Num14"/>
    <w:lvl w:ilvl="0">
      <w:start w:val="1"/>
      <w:numFmt w:val="japaneseCounting"/>
      <w:lvlText w:val="%1、"/>
      <w:lvlJc w:val="left"/>
      <w:pPr>
        <w:ind w:left="1448" w:hanging="456"/>
      </w:pPr>
    </w:lvl>
    <w:lvl w:ilvl="1">
      <w:start w:val="1"/>
      <w:numFmt w:val="ideographTraditional"/>
      <w:lvlText w:val="%2、"/>
      <w:lvlJc w:val="left"/>
      <w:pPr>
        <w:ind w:left="1952" w:hanging="480"/>
      </w:pPr>
    </w:lvl>
    <w:lvl w:ilvl="2">
      <w:start w:val="1"/>
      <w:numFmt w:val="lowerRoman"/>
      <w:lvlText w:val="%3."/>
      <w:lvlJc w:val="right"/>
      <w:pPr>
        <w:ind w:left="2432" w:hanging="480"/>
      </w:pPr>
    </w:lvl>
    <w:lvl w:ilvl="3">
      <w:start w:val="1"/>
      <w:numFmt w:val="decimal"/>
      <w:lvlText w:val="%4."/>
      <w:lvlJc w:val="left"/>
      <w:pPr>
        <w:ind w:left="2912" w:hanging="480"/>
      </w:pPr>
    </w:lvl>
    <w:lvl w:ilvl="4">
      <w:start w:val="1"/>
      <w:numFmt w:val="ideographTraditional"/>
      <w:lvlText w:val="%5、"/>
      <w:lvlJc w:val="left"/>
      <w:pPr>
        <w:ind w:left="3392" w:hanging="480"/>
      </w:pPr>
    </w:lvl>
    <w:lvl w:ilvl="5">
      <w:start w:val="1"/>
      <w:numFmt w:val="lowerRoman"/>
      <w:lvlText w:val="%6."/>
      <w:lvlJc w:val="right"/>
      <w:pPr>
        <w:ind w:left="3872" w:hanging="480"/>
      </w:pPr>
    </w:lvl>
    <w:lvl w:ilvl="6">
      <w:start w:val="1"/>
      <w:numFmt w:val="decimal"/>
      <w:lvlText w:val="%7."/>
      <w:lvlJc w:val="left"/>
      <w:pPr>
        <w:ind w:left="4352" w:hanging="480"/>
      </w:pPr>
    </w:lvl>
    <w:lvl w:ilvl="7">
      <w:start w:val="1"/>
      <w:numFmt w:val="ideographTraditional"/>
      <w:lvlText w:val="%8、"/>
      <w:lvlJc w:val="left"/>
      <w:pPr>
        <w:ind w:left="4832" w:hanging="480"/>
      </w:pPr>
    </w:lvl>
    <w:lvl w:ilvl="8">
      <w:start w:val="1"/>
      <w:numFmt w:val="lowerRoman"/>
      <w:lvlText w:val="%9."/>
      <w:lvlJc w:val="right"/>
      <w:pPr>
        <w:ind w:left="5312" w:hanging="480"/>
      </w:pPr>
    </w:lvl>
  </w:abstractNum>
  <w:abstractNum w:abstractNumId="3" w15:restartNumberingAfterBreak="0">
    <w:nsid w:val="18424FC6"/>
    <w:multiLevelType w:val="multilevel"/>
    <w:tmpl w:val="42622FBE"/>
    <w:styleLink w:val="WW8Num27"/>
    <w:lvl w:ilvl="0">
      <w:start w:val="1"/>
      <w:numFmt w:val="japaneseCounting"/>
      <w:suff w:val="noth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11B44D2"/>
    <w:multiLevelType w:val="multilevel"/>
    <w:tmpl w:val="BB90FED0"/>
    <w:styleLink w:val="WW8Num8"/>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5A60B9A"/>
    <w:multiLevelType w:val="multilevel"/>
    <w:tmpl w:val="75A49B2C"/>
    <w:styleLink w:val="WW8Num18"/>
    <w:lvl w:ilvl="0">
      <w:start w:val="1"/>
      <w:numFmt w:val="japaneseCounting"/>
      <w:lvlText w:val="%1、"/>
      <w:lvlJc w:val="left"/>
      <w:pPr>
        <w:ind w:left="1176" w:hanging="456"/>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6" w15:restartNumberingAfterBreak="0">
    <w:nsid w:val="25DF0E8E"/>
    <w:multiLevelType w:val="multilevel"/>
    <w:tmpl w:val="11868B12"/>
    <w:styleLink w:val="WW8Num22"/>
    <w:lvl w:ilvl="0">
      <w:start w:val="1"/>
      <w:numFmt w:val="japaneseCounting"/>
      <w:lvlText w:val="%1、"/>
      <w:lvlJc w:val="left"/>
      <w:pPr>
        <w:ind w:left="420" w:hanging="4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27E81EE0"/>
    <w:multiLevelType w:val="multilevel"/>
    <w:tmpl w:val="48F8A81A"/>
    <w:styleLink w:val="WW8Num11"/>
    <w:lvl w:ilvl="0">
      <w:start w:val="3"/>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2C2D731C"/>
    <w:multiLevelType w:val="multilevel"/>
    <w:tmpl w:val="827A085E"/>
    <w:styleLink w:val="WW8Num29"/>
    <w:lvl w:ilvl="0">
      <w:start w:val="1"/>
      <w:numFmt w:val="japaneseCounting"/>
      <w:lvlText w:val="%1、"/>
      <w:lvlJc w:val="left"/>
      <w:pPr>
        <w:ind w:left="1604" w:hanging="720"/>
      </w:pPr>
    </w:lvl>
    <w:lvl w:ilvl="1">
      <w:start w:val="1"/>
      <w:numFmt w:val="ideographTraditional"/>
      <w:lvlText w:val="%2、"/>
      <w:lvlJc w:val="left"/>
      <w:pPr>
        <w:ind w:left="1844" w:hanging="480"/>
      </w:pPr>
    </w:lvl>
    <w:lvl w:ilvl="2">
      <w:start w:val="1"/>
      <w:numFmt w:val="lowerRoman"/>
      <w:lvlText w:val="%3."/>
      <w:lvlJc w:val="right"/>
      <w:pPr>
        <w:ind w:left="2324" w:hanging="480"/>
      </w:pPr>
    </w:lvl>
    <w:lvl w:ilvl="3">
      <w:start w:val="1"/>
      <w:numFmt w:val="decimal"/>
      <w:lvlText w:val="%4."/>
      <w:lvlJc w:val="left"/>
      <w:pPr>
        <w:ind w:left="2804" w:hanging="480"/>
      </w:pPr>
    </w:lvl>
    <w:lvl w:ilvl="4">
      <w:start w:val="1"/>
      <w:numFmt w:val="ideographTraditional"/>
      <w:lvlText w:val="%5、"/>
      <w:lvlJc w:val="left"/>
      <w:pPr>
        <w:ind w:left="3284" w:hanging="480"/>
      </w:pPr>
    </w:lvl>
    <w:lvl w:ilvl="5">
      <w:start w:val="1"/>
      <w:numFmt w:val="lowerRoman"/>
      <w:lvlText w:val="%6."/>
      <w:lvlJc w:val="right"/>
      <w:pPr>
        <w:ind w:left="3764" w:hanging="480"/>
      </w:pPr>
    </w:lvl>
    <w:lvl w:ilvl="6">
      <w:start w:val="1"/>
      <w:numFmt w:val="decimal"/>
      <w:lvlText w:val="%7."/>
      <w:lvlJc w:val="left"/>
      <w:pPr>
        <w:ind w:left="4244" w:hanging="480"/>
      </w:pPr>
    </w:lvl>
    <w:lvl w:ilvl="7">
      <w:start w:val="1"/>
      <w:numFmt w:val="ideographTraditional"/>
      <w:lvlText w:val="%8、"/>
      <w:lvlJc w:val="left"/>
      <w:pPr>
        <w:ind w:left="4724" w:hanging="480"/>
      </w:pPr>
    </w:lvl>
    <w:lvl w:ilvl="8">
      <w:start w:val="1"/>
      <w:numFmt w:val="lowerRoman"/>
      <w:lvlText w:val="%9."/>
      <w:lvlJc w:val="right"/>
      <w:pPr>
        <w:ind w:left="5204" w:hanging="480"/>
      </w:pPr>
    </w:lvl>
  </w:abstractNum>
  <w:abstractNum w:abstractNumId="9" w15:restartNumberingAfterBreak="0">
    <w:nsid w:val="3148477C"/>
    <w:multiLevelType w:val="multilevel"/>
    <w:tmpl w:val="3B767ECA"/>
    <w:styleLink w:val="WW8Num2"/>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31DF76A3"/>
    <w:multiLevelType w:val="multilevel"/>
    <w:tmpl w:val="358A70E4"/>
    <w:styleLink w:val="WW8Num6"/>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37BB301A"/>
    <w:multiLevelType w:val="multilevel"/>
    <w:tmpl w:val="38D6D09E"/>
    <w:styleLink w:val="WW8Num24"/>
    <w:lvl w:ilvl="0">
      <w:start w:val="1"/>
      <w:numFmt w:val="japaneseCounting"/>
      <w:lvlText w:val="%1、"/>
      <w:lvlJc w:val="left"/>
      <w:pPr>
        <w:ind w:left="510" w:hanging="510"/>
      </w:pPr>
      <w:rPr>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37C25485"/>
    <w:multiLevelType w:val="multilevel"/>
    <w:tmpl w:val="8984332C"/>
    <w:styleLink w:val="WW8Num3"/>
    <w:lvl w:ilvl="0">
      <w:start w:val="1"/>
      <w:numFmt w:val="japaneseCounting"/>
      <w:lvlText w:val="%1、"/>
      <w:lvlJc w:val="left"/>
      <w:pPr>
        <w:ind w:left="722" w:hanging="720"/>
      </w:pPr>
    </w:lvl>
    <w:lvl w:ilvl="1">
      <w:start w:val="1"/>
      <w:numFmt w:val="ideographTraditional"/>
      <w:lvlText w:val="%2、"/>
      <w:lvlJc w:val="left"/>
      <w:pPr>
        <w:ind w:left="962" w:hanging="480"/>
      </w:pPr>
    </w:lvl>
    <w:lvl w:ilvl="2">
      <w:start w:val="1"/>
      <w:numFmt w:val="lowerRoman"/>
      <w:lvlText w:val="%3."/>
      <w:lvlJc w:val="right"/>
      <w:pPr>
        <w:ind w:left="1442" w:hanging="480"/>
      </w:pPr>
    </w:lvl>
    <w:lvl w:ilvl="3">
      <w:start w:val="1"/>
      <w:numFmt w:val="decimal"/>
      <w:lvlText w:val="%4."/>
      <w:lvlJc w:val="left"/>
      <w:pPr>
        <w:ind w:left="1922" w:hanging="480"/>
      </w:pPr>
    </w:lvl>
    <w:lvl w:ilvl="4">
      <w:start w:val="1"/>
      <w:numFmt w:val="ideographTraditional"/>
      <w:lvlText w:val="%5、"/>
      <w:lvlJc w:val="left"/>
      <w:pPr>
        <w:ind w:left="2402" w:hanging="480"/>
      </w:pPr>
    </w:lvl>
    <w:lvl w:ilvl="5">
      <w:start w:val="1"/>
      <w:numFmt w:val="lowerRoman"/>
      <w:lvlText w:val="%6."/>
      <w:lvlJc w:val="right"/>
      <w:pPr>
        <w:ind w:left="2882" w:hanging="480"/>
      </w:pPr>
    </w:lvl>
    <w:lvl w:ilvl="6">
      <w:start w:val="1"/>
      <w:numFmt w:val="decimal"/>
      <w:lvlText w:val="%7."/>
      <w:lvlJc w:val="left"/>
      <w:pPr>
        <w:ind w:left="3362" w:hanging="480"/>
      </w:pPr>
    </w:lvl>
    <w:lvl w:ilvl="7">
      <w:start w:val="1"/>
      <w:numFmt w:val="ideographTraditional"/>
      <w:lvlText w:val="%8、"/>
      <w:lvlJc w:val="left"/>
      <w:pPr>
        <w:ind w:left="3842" w:hanging="480"/>
      </w:pPr>
    </w:lvl>
    <w:lvl w:ilvl="8">
      <w:start w:val="1"/>
      <w:numFmt w:val="lowerRoman"/>
      <w:lvlText w:val="%9."/>
      <w:lvlJc w:val="right"/>
      <w:pPr>
        <w:ind w:left="4322" w:hanging="480"/>
      </w:pPr>
    </w:lvl>
  </w:abstractNum>
  <w:abstractNum w:abstractNumId="13" w15:restartNumberingAfterBreak="0">
    <w:nsid w:val="39233CD8"/>
    <w:multiLevelType w:val="multilevel"/>
    <w:tmpl w:val="E5824138"/>
    <w:styleLink w:val="WW8Num5"/>
    <w:lvl w:ilvl="0">
      <w:start w:val="1"/>
      <w:numFmt w:val="japaneseCounting"/>
      <w:lvlText w:val="%1、"/>
      <w:lvlJc w:val="left"/>
      <w:pPr>
        <w:ind w:left="1366" w:hanging="504"/>
      </w:pPr>
    </w:lvl>
    <w:lvl w:ilvl="1">
      <w:start w:val="1"/>
      <w:numFmt w:val="ideographTraditional"/>
      <w:lvlText w:val="%2、"/>
      <w:lvlJc w:val="left"/>
      <w:pPr>
        <w:ind w:left="1822" w:hanging="480"/>
      </w:pPr>
    </w:lvl>
    <w:lvl w:ilvl="2">
      <w:start w:val="1"/>
      <w:numFmt w:val="lowerRoman"/>
      <w:lvlText w:val="%3."/>
      <w:lvlJc w:val="right"/>
      <w:pPr>
        <w:ind w:left="2302" w:hanging="480"/>
      </w:pPr>
    </w:lvl>
    <w:lvl w:ilvl="3">
      <w:start w:val="1"/>
      <w:numFmt w:val="decimal"/>
      <w:lvlText w:val="%4."/>
      <w:lvlJc w:val="left"/>
      <w:pPr>
        <w:ind w:left="2782" w:hanging="480"/>
      </w:pPr>
    </w:lvl>
    <w:lvl w:ilvl="4">
      <w:start w:val="1"/>
      <w:numFmt w:val="ideographTraditional"/>
      <w:lvlText w:val="%5、"/>
      <w:lvlJc w:val="left"/>
      <w:pPr>
        <w:ind w:left="3262" w:hanging="480"/>
      </w:pPr>
    </w:lvl>
    <w:lvl w:ilvl="5">
      <w:start w:val="1"/>
      <w:numFmt w:val="lowerRoman"/>
      <w:lvlText w:val="%6."/>
      <w:lvlJc w:val="right"/>
      <w:pPr>
        <w:ind w:left="3742" w:hanging="480"/>
      </w:pPr>
    </w:lvl>
    <w:lvl w:ilvl="6">
      <w:start w:val="1"/>
      <w:numFmt w:val="decimal"/>
      <w:lvlText w:val="%7."/>
      <w:lvlJc w:val="left"/>
      <w:pPr>
        <w:ind w:left="4222" w:hanging="480"/>
      </w:pPr>
    </w:lvl>
    <w:lvl w:ilvl="7">
      <w:start w:val="1"/>
      <w:numFmt w:val="ideographTraditional"/>
      <w:lvlText w:val="%8、"/>
      <w:lvlJc w:val="left"/>
      <w:pPr>
        <w:ind w:left="4702" w:hanging="480"/>
      </w:pPr>
    </w:lvl>
    <w:lvl w:ilvl="8">
      <w:start w:val="1"/>
      <w:numFmt w:val="lowerRoman"/>
      <w:lvlText w:val="%9."/>
      <w:lvlJc w:val="right"/>
      <w:pPr>
        <w:ind w:left="5182" w:hanging="480"/>
      </w:pPr>
    </w:lvl>
  </w:abstractNum>
  <w:abstractNum w:abstractNumId="14" w15:restartNumberingAfterBreak="0">
    <w:nsid w:val="3AA45FF4"/>
    <w:multiLevelType w:val="multilevel"/>
    <w:tmpl w:val="CA360892"/>
    <w:styleLink w:val="WW8Num7"/>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3DE52A71"/>
    <w:multiLevelType w:val="multilevel"/>
    <w:tmpl w:val="D32E1318"/>
    <w:styleLink w:val="WW8Num19"/>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3E5C0BF1"/>
    <w:multiLevelType w:val="multilevel"/>
    <w:tmpl w:val="8DD834CE"/>
    <w:styleLink w:val="WW8Num30"/>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41A34E1D"/>
    <w:multiLevelType w:val="multilevel"/>
    <w:tmpl w:val="0B4A599E"/>
    <w:styleLink w:val="WW8Num4"/>
    <w:lvl w:ilvl="0">
      <w:start w:val="1"/>
      <w:numFmt w:val="japaneseCounting"/>
      <w:lvlText w:val="%1、"/>
      <w:lvlJc w:val="left"/>
      <w:pPr>
        <w:ind w:left="390" w:hanging="39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46461FD5"/>
    <w:multiLevelType w:val="multilevel"/>
    <w:tmpl w:val="C0840ADC"/>
    <w:styleLink w:val="WW8Num1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507A1F76"/>
    <w:multiLevelType w:val="multilevel"/>
    <w:tmpl w:val="4EAEFE6E"/>
    <w:styleLink w:val="WW8Num21"/>
    <w:lvl w:ilvl="0">
      <w:start w:val="1"/>
      <w:numFmt w:val="japaneseCounting"/>
      <w:lvlText w:val="%1、"/>
      <w:lvlJc w:val="left"/>
      <w:pPr>
        <w:ind w:left="480" w:hanging="48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524016E1"/>
    <w:multiLevelType w:val="multilevel"/>
    <w:tmpl w:val="E97E3F22"/>
    <w:styleLink w:val="WW8Num10"/>
    <w:lvl w:ilvl="0">
      <w:start w:val="1"/>
      <w:numFmt w:val="japaneseCounting"/>
      <w:lvlText w:val="%1、"/>
      <w:lvlJc w:val="left"/>
      <w:pPr>
        <w:ind w:left="1604" w:hanging="720"/>
      </w:pPr>
    </w:lvl>
    <w:lvl w:ilvl="1">
      <w:start w:val="1"/>
      <w:numFmt w:val="ideographTraditional"/>
      <w:lvlText w:val="%2、"/>
      <w:lvlJc w:val="left"/>
      <w:pPr>
        <w:ind w:left="1844" w:hanging="480"/>
      </w:pPr>
    </w:lvl>
    <w:lvl w:ilvl="2">
      <w:start w:val="1"/>
      <w:numFmt w:val="lowerRoman"/>
      <w:lvlText w:val="%3."/>
      <w:lvlJc w:val="right"/>
      <w:pPr>
        <w:ind w:left="2324" w:hanging="480"/>
      </w:pPr>
    </w:lvl>
    <w:lvl w:ilvl="3">
      <w:start w:val="1"/>
      <w:numFmt w:val="decimal"/>
      <w:lvlText w:val="%4."/>
      <w:lvlJc w:val="left"/>
      <w:pPr>
        <w:ind w:left="2804" w:hanging="480"/>
      </w:pPr>
    </w:lvl>
    <w:lvl w:ilvl="4">
      <w:start w:val="1"/>
      <w:numFmt w:val="ideographTraditional"/>
      <w:lvlText w:val="%5、"/>
      <w:lvlJc w:val="left"/>
      <w:pPr>
        <w:ind w:left="3284" w:hanging="480"/>
      </w:pPr>
    </w:lvl>
    <w:lvl w:ilvl="5">
      <w:start w:val="1"/>
      <w:numFmt w:val="lowerRoman"/>
      <w:lvlText w:val="%6."/>
      <w:lvlJc w:val="right"/>
      <w:pPr>
        <w:ind w:left="3764" w:hanging="480"/>
      </w:pPr>
    </w:lvl>
    <w:lvl w:ilvl="6">
      <w:start w:val="1"/>
      <w:numFmt w:val="decimal"/>
      <w:lvlText w:val="%7."/>
      <w:lvlJc w:val="left"/>
      <w:pPr>
        <w:ind w:left="4244" w:hanging="480"/>
      </w:pPr>
    </w:lvl>
    <w:lvl w:ilvl="7">
      <w:start w:val="1"/>
      <w:numFmt w:val="ideographTraditional"/>
      <w:lvlText w:val="%8、"/>
      <w:lvlJc w:val="left"/>
      <w:pPr>
        <w:ind w:left="4724" w:hanging="480"/>
      </w:pPr>
    </w:lvl>
    <w:lvl w:ilvl="8">
      <w:start w:val="1"/>
      <w:numFmt w:val="lowerRoman"/>
      <w:lvlText w:val="%9."/>
      <w:lvlJc w:val="right"/>
      <w:pPr>
        <w:ind w:left="5204" w:hanging="480"/>
      </w:pPr>
    </w:lvl>
  </w:abstractNum>
  <w:abstractNum w:abstractNumId="21" w15:restartNumberingAfterBreak="0">
    <w:nsid w:val="5B756311"/>
    <w:multiLevelType w:val="multilevel"/>
    <w:tmpl w:val="BD1EE0FE"/>
    <w:styleLink w:val="WW8Num16"/>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5D4579B0"/>
    <w:multiLevelType w:val="multilevel"/>
    <w:tmpl w:val="4170F61C"/>
    <w:styleLink w:val="WW8Num32"/>
    <w:lvl w:ilvl="0">
      <w:start w:val="1"/>
      <w:numFmt w:val="japaneseCounting"/>
      <w:lvlText w:val="（%1）"/>
      <w:lvlJc w:val="left"/>
      <w:pPr>
        <w:ind w:left="720" w:hanging="720"/>
      </w:pPr>
      <w:rPr>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6956489A"/>
    <w:multiLevelType w:val="multilevel"/>
    <w:tmpl w:val="E1A64424"/>
    <w:styleLink w:val="WW8Num23"/>
    <w:lvl w:ilvl="0">
      <w:start w:val="1"/>
      <w:numFmt w:val="japaneseCounting"/>
      <w:pStyle w:val="a"/>
      <w:suff w:val="nothing"/>
      <w:lvlText w:val="%1、"/>
      <w:lvlJc w:val="left"/>
      <w:pPr>
        <w:ind w:left="1077" w:hanging="714"/>
      </w:pPr>
    </w:lvl>
    <w:lvl w:ilvl="1">
      <w:start w:val="1"/>
      <w:numFmt w:val="japaneseCounting"/>
      <w:suff w:val="nothing"/>
      <w:lvlText w:val="（%2）"/>
      <w:lvlJc w:val="left"/>
      <w:pPr>
        <w:ind w:left="1803" w:hanging="1077"/>
      </w:pPr>
    </w:lvl>
    <w:lvl w:ilvl="2">
      <w:start w:val="1"/>
      <w:numFmt w:val="decimal"/>
      <w:suff w:val="nothing"/>
      <w:lvlText w:val="%3、"/>
      <w:lvlJc w:val="left"/>
      <w:pPr>
        <w:ind w:left="2189" w:hanging="737"/>
      </w:pPr>
    </w:lvl>
    <w:lvl w:ilvl="3">
      <w:start w:val="1"/>
      <w:numFmt w:val="decimal"/>
      <w:suff w:val="nothing"/>
      <w:lvlText w:val="（%4）"/>
      <w:lvlJc w:val="left"/>
      <w:pPr>
        <w:ind w:left="2903" w:hanging="1089"/>
      </w:pPr>
    </w:lvl>
    <w:lvl w:ilvl="4">
      <w:start w:val="1"/>
      <w:numFmt w:val="ideographTraditional"/>
      <w:suff w:val="nothing"/>
      <w:lvlText w:val="%5、"/>
      <w:lvlJc w:val="left"/>
      <w:pPr>
        <w:ind w:left="3280" w:hanging="64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24" w15:restartNumberingAfterBreak="0">
    <w:nsid w:val="6F4D1DB1"/>
    <w:multiLevelType w:val="multilevel"/>
    <w:tmpl w:val="921A8BDE"/>
    <w:styleLink w:val="WW8Num26"/>
    <w:lvl w:ilvl="0">
      <w:start w:val="1"/>
      <w:numFmt w:val="japaneseCounting"/>
      <w:lvlText w:val="%1、"/>
      <w:lvlJc w:val="left"/>
      <w:pPr>
        <w:ind w:left="1176" w:hanging="456"/>
      </w:pPr>
    </w:lvl>
    <w:lvl w:ilvl="1">
      <w:start w:val="1"/>
      <w:numFmt w:val="japaneseCounting"/>
      <w:lvlText w:val="（%2）"/>
      <w:lvlJc w:val="left"/>
      <w:pPr>
        <w:ind w:left="862" w:hanging="720"/>
      </w:pPr>
    </w:lvl>
    <w:lvl w:ilvl="2">
      <w:start w:val="1"/>
      <w:numFmt w:val="lowerRoman"/>
      <w:lvlText w:val="%3."/>
      <w:lvlJc w:val="right"/>
      <w:pPr>
        <w:ind w:left="1472" w:hanging="480"/>
      </w:pPr>
    </w:lvl>
    <w:lvl w:ilvl="3">
      <w:start w:val="1"/>
      <w:numFmt w:val="decimal"/>
      <w:lvlText w:val="%4."/>
      <w:lvlJc w:val="left"/>
      <w:pPr>
        <w:ind w:left="133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25" w15:restartNumberingAfterBreak="0">
    <w:nsid w:val="706109A7"/>
    <w:multiLevelType w:val="multilevel"/>
    <w:tmpl w:val="13D2C212"/>
    <w:styleLink w:val="WW8Num25"/>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72B7360F"/>
    <w:multiLevelType w:val="multilevel"/>
    <w:tmpl w:val="12B2B71E"/>
    <w:styleLink w:val="WW8Num20"/>
    <w:lvl w:ilvl="0">
      <w:start w:val="1"/>
      <w:numFmt w:val="japaneseCounting"/>
      <w:lvlText w:val="%1、"/>
      <w:lvlJc w:val="left"/>
      <w:pPr>
        <w:ind w:left="504" w:hanging="504"/>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780F2C43"/>
    <w:multiLevelType w:val="multilevel"/>
    <w:tmpl w:val="72C0A854"/>
    <w:styleLink w:val="WW8Num13"/>
    <w:lvl w:ilvl="0">
      <w:start w:val="1"/>
      <w:numFmt w:val="japaneseCounting"/>
      <w:lvlText w:val="（%1）"/>
      <w:lvlJc w:val="left"/>
      <w:pPr>
        <w:ind w:left="720" w:hanging="720"/>
      </w:pPr>
      <w:rPr>
        <w:b w:val="0"/>
      </w:rPr>
    </w:lvl>
    <w:lvl w:ilvl="1">
      <w:start w:val="1"/>
      <w:numFmt w:val="japaneseCounting"/>
      <w:lvlText w:val="%2、"/>
      <w:lvlJc w:val="left"/>
      <w:pPr>
        <w:ind w:left="480" w:hanging="480"/>
      </w:pPr>
      <w:rPr>
        <w:lang w:val="en-US"/>
      </w:rPr>
    </w:lvl>
    <w:lvl w:ilvl="2">
      <w:start w:val="1"/>
      <w:numFmt w:val="japaneseCounting"/>
      <w:lvlText w:val="%3、"/>
      <w:lvlJc w:val="left"/>
      <w:pPr>
        <w:ind w:left="504" w:hanging="504"/>
      </w:pPr>
    </w:lvl>
    <w:lvl w:ilvl="3">
      <w:start w:val="1"/>
      <w:numFmt w:val="japaneseCounting"/>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7D64429B"/>
    <w:multiLevelType w:val="multilevel"/>
    <w:tmpl w:val="09B6CF26"/>
    <w:styleLink w:val="WW8Num9"/>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7E246C6E"/>
    <w:multiLevelType w:val="multilevel"/>
    <w:tmpl w:val="2EF834C2"/>
    <w:styleLink w:val="WW8Num1"/>
    <w:lvl w:ilvl="0">
      <w:start w:val="1"/>
      <w:numFmt w:val="japaneseCounting"/>
      <w:lvlText w:val="%1、"/>
      <w:lvlJc w:val="left"/>
      <w:pPr>
        <w:ind w:left="2137" w:hanging="720"/>
      </w:pPr>
      <w:rPr>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7E3621F9"/>
    <w:multiLevelType w:val="multilevel"/>
    <w:tmpl w:val="230A8716"/>
    <w:styleLink w:val="WW8Num15"/>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7EA557C8"/>
    <w:multiLevelType w:val="multilevel"/>
    <w:tmpl w:val="B6CEA8E8"/>
    <w:styleLink w:val="WW8Num28"/>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9"/>
  </w:num>
  <w:num w:numId="2">
    <w:abstractNumId w:val="9"/>
  </w:num>
  <w:num w:numId="3">
    <w:abstractNumId w:val="12"/>
  </w:num>
  <w:num w:numId="4">
    <w:abstractNumId w:val="17"/>
  </w:num>
  <w:num w:numId="5">
    <w:abstractNumId w:val="13"/>
  </w:num>
  <w:num w:numId="6">
    <w:abstractNumId w:val="10"/>
  </w:num>
  <w:num w:numId="7">
    <w:abstractNumId w:val="14"/>
  </w:num>
  <w:num w:numId="8">
    <w:abstractNumId w:val="4"/>
  </w:num>
  <w:num w:numId="9">
    <w:abstractNumId w:val="28"/>
  </w:num>
  <w:num w:numId="10">
    <w:abstractNumId w:val="20"/>
  </w:num>
  <w:num w:numId="11">
    <w:abstractNumId w:val="7"/>
  </w:num>
  <w:num w:numId="12">
    <w:abstractNumId w:val="18"/>
  </w:num>
  <w:num w:numId="13">
    <w:abstractNumId w:val="27"/>
  </w:num>
  <w:num w:numId="14">
    <w:abstractNumId w:val="2"/>
  </w:num>
  <w:num w:numId="15">
    <w:abstractNumId w:val="30"/>
  </w:num>
  <w:num w:numId="16">
    <w:abstractNumId w:val="21"/>
  </w:num>
  <w:num w:numId="17">
    <w:abstractNumId w:val="1"/>
  </w:num>
  <w:num w:numId="18">
    <w:abstractNumId w:val="5"/>
  </w:num>
  <w:num w:numId="19">
    <w:abstractNumId w:val="15"/>
  </w:num>
  <w:num w:numId="20">
    <w:abstractNumId w:val="26"/>
  </w:num>
  <w:num w:numId="21">
    <w:abstractNumId w:val="19"/>
  </w:num>
  <w:num w:numId="22">
    <w:abstractNumId w:val="6"/>
  </w:num>
  <w:num w:numId="23">
    <w:abstractNumId w:val="23"/>
  </w:num>
  <w:num w:numId="24">
    <w:abstractNumId w:val="11"/>
  </w:num>
  <w:num w:numId="25">
    <w:abstractNumId w:val="25"/>
  </w:num>
  <w:num w:numId="26">
    <w:abstractNumId w:val="24"/>
  </w:num>
  <w:num w:numId="27">
    <w:abstractNumId w:val="3"/>
  </w:num>
  <w:num w:numId="28">
    <w:abstractNumId w:val="31"/>
  </w:num>
  <w:num w:numId="29">
    <w:abstractNumId w:val="8"/>
  </w:num>
  <w:num w:numId="30">
    <w:abstractNumId w:val="16"/>
  </w:num>
  <w:num w:numId="31">
    <w:abstractNumId w:val="0"/>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09"/>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D37103"/>
    <w:rsid w:val="00380B68"/>
    <w:rsid w:val="00B53485"/>
    <w:rsid w:val="00D371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EF86F2-2883-4E87-9766-D680EA3B5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新細明體" w:hAnsi="Liberation Serif" w:cs="Lucida Sans"/>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4">
    <w:name w:val="List"/>
    <w:basedOn w:val="Textbody"/>
    <w:rPr>
      <w:rFonts w:cs="Lucida Sans"/>
    </w:rPr>
  </w:style>
  <w:style w:type="paragraph" w:styleId="a5">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MingLiU" w:eastAsia="細明體, MingLiU" w:hAnsi="細明體, MingLiU" w:cs="Courier New"/>
      <w:kern w:val="0"/>
      <w:sz w:val="20"/>
      <w:szCs w:val="20"/>
    </w:rPr>
  </w:style>
  <w:style w:type="paragraph" w:styleId="3">
    <w:name w:val="Body Text Indent 3"/>
    <w:basedOn w:val="Standard"/>
    <w:pPr>
      <w:spacing w:line="400" w:lineRule="exact"/>
      <w:ind w:left="511" w:hanging="511"/>
      <w:jc w:val="both"/>
    </w:pPr>
    <w:rPr>
      <w:rFonts w:ascii="標楷體" w:eastAsia="標楷體" w:hAnsi="標楷體" w:cs="標楷體"/>
    </w:rPr>
  </w:style>
  <w:style w:type="paragraph" w:styleId="a6">
    <w:name w:val="Block Text"/>
    <w:basedOn w:val="Standard"/>
    <w:pPr>
      <w:spacing w:line="280" w:lineRule="exact"/>
      <w:ind w:left="480" w:right="57" w:hanging="480"/>
      <w:jc w:val="both"/>
    </w:pPr>
    <w:rPr>
      <w:rFonts w:ascii="標楷體" w:eastAsia="標楷體" w:hAnsi="標楷體" w:cs="標楷體"/>
      <w:szCs w:val="20"/>
    </w:rPr>
  </w:style>
  <w:style w:type="paragraph" w:customStyle="1" w:styleId="a">
    <w:name w:val="分項段落"/>
    <w:basedOn w:val="Standard"/>
    <w:pPr>
      <w:numPr>
        <w:numId w:val="23"/>
      </w:numPr>
      <w:snapToGrid w:val="0"/>
      <w:spacing w:line="720" w:lineRule="exact"/>
      <w:jc w:val="both"/>
    </w:pPr>
    <w:rPr>
      <w:rFonts w:eastAsia="標楷體"/>
      <w:kern w:val="0"/>
      <w:sz w:val="36"/>
      <w:szCs w:val="20"/>
    </w:rPr>
  </w:style>
  <w:style w:type="paragraph" w:styleId="a7">
    <w:name w:val="footer"/>
    <w:basedOn w:val="Standard"/>
    <w:pPr>
      <w:tabs>
        <w:tab w:val="center" w:pos="4153"/>
        <w:tab w:val="right" w:pos="8306"/>
      </w:tabs>
      <w:snapToGrid w:val="0"/>
    </w:pPr>
    <w:rPr>
      <w:sz w:val="20"/>
      <w:szCs w:val="20"/>
    </w:rPr>
  </w:style>
  <w:style w:type="paragraph" w:styleId="a8">
    <w:name w:val="header"/>
    <w:basedOn w:val="Standard"/>
    <w:pPr>
      <w:tabs>
        <w:tab w:val="center" w:pos="4153"/>
        <w:tab w:val="right" w:pos="8306"/>
      </w:tabs>
      <w:snapToGrid w:val="0"/>
    </w:pPr>
    <w:rPr>
      <w:sz w:val="20"/>
      <w:szCs w:val="20"/>
    </w:rPr>
  </w:style>
  <w:style w:type="paragraph" w:styleId="a9">
    <w:name w:val="Balloon Text"/>
    <w:basedOn w:val="Standard"/>
    <w:rPr>
      <w:rFonts w:ascii="Arial" w:eastAsia="Arial" w:hAnsi="Arial" w:cs="Arial"/>
      <w:sz w:val="18"/>
      <w:szCs w:val="18"/>
    </w:rPr>
  </w:style>
  <w:style w:type="paragraph" w:customStyle="1" w:styleId="Textbodyindent">
    <w:name w:val="Text body indent"/>
    <w:basedOn w:val="Standard"/>
    <w:pPr>
      <w:spacing w:after="120"/>
      <w:ind w:left="480"/>
    </w:pPr>
  </w:style>
  <w:style w:type="paragraph" w:customStyle="1" w:styleId="1">
    <w:name w:val="字元 字元1 字元"/>
    <w:basedOn w:val="Standard"/>
    <w:pPr>
      <w:widowControl/>
      <w:spacing w:after="160" w:line="240" w:lineRule="exact"/>
    </w:pPr>
    <w:rPr>
      <w:rFonts w:ascii="Verdana" w:eastAsia="Times New Roman" w:hAnsi="Verdana" w:cs="Mangal"/>
      <w:sz w:val="20"/>
      <w:lang w:bidi="hi-IN"/>
    </w:rPr>
  </w:style>
  <w:style w:type="paragraph" w:styleId="2">
    <w:name w:val="Body Text Indent 2"/>
    <w:basedOn w:val="Standard"/>
    <w:pPr>
      <w:spacing w:after="120" w:line="480" w:lineRule="auto"/>
      <w:ind w:left="480"/>
    </w:pPr>
  </w:style>
  <w:style w:type="paragraph" w:styleId="aa">
    <w:name w:val="List Paragraph"/>
    <w:basedOn w:val="Standard"/>
    <w:pPr>
      <w:ind w:left="480"/>
    </w:pPr>
    <w:rPr>
      <w:rFonts w:ascii="Calibri" w:eastAsia="Calibri" w:hAnsi="Calibri" w:cs="Calibri"/>
      <w:szCs w:val="22"/>
    </w:rPr>
  </w:style>
  <w:style w:type="paragraph" w:styleId="ab">
    <w:name w:val="annotation text"/>
    <w:basedOn w:val="Standard"/>
  </w:style>
  <w:style w:type="paragraph" w:styleId="ac">
    <w:name w:val="annotation subject"/>
    <w:basedOn w:val="ab"/>
    <w:next w:val="ab"/>
    <w:rPr>
      <w:b/>
      <w:bC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color w:val="00000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b w:val="0"/>
    </w:rPr>
  </w:style>
  <w:style w:type="character" w:customStyle="1" w:styleId="WW8Num13z1">
    <w:name w:val="WW8Num13z1"/>
    <w:rPr>
      <w:lang w:val="en-US"/>
    </w:rPr>
  </w:style>
  <w:style w:type="character" w:customStyle="1" w:styleId="WW8Num13z2">
    <w:name w:val="WW8Num13z2"/>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lang w:val="en-US"/>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4z0">
    <w:name w:val="WW8Num24z0"/>
    <w:rPr>
      <w:color w:val="000000"/>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lang w:val="en-US"/>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color w:val="000000"/>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styleId="ad">
    <w:name w:val="page number"/>
    <w:basedOn w:val="a1"/>
  </w:style>
  <w:style w:type="character" w:customStyle="1" w:styleId="HTML0">
    <w:name w:val="HTML 預設格式 字元"/>
    <w:rPr>
      <w:rFonts w:ascii="細明體, MingLiU" w:eastAsia="細明體, MingLiU" w:hAnsi="細明體, MingLiU" w:cs="Courier New"/>
      <w:lang w:val="en-US" w:eastAsia="zh-TW" w:bidi="ar-SA"/>
    </w:rPr>
  </w:style>
  <w:style w:type="character" w:customStyle="1" w:styleId="20">
    <w:name w:val="本文縮排 2 字元"/>
    <w:rPr>
      <w:kern w:val="3"/>
      <w:sz w:val="24"/>
      <w:szCs w:val="24"/>
    </w:rPr>
  </w:style>
  <w:style w:type="character" w:customStyle="1" w:styleId="ae">
    <w:name w:val="頁首 字元"/>
    <w:rPr>
      <w:kern w:val="3"/>
    </w:rPr>
  </w:style>
  <w:style w:type="character" w:customStyle="1" w:styleId="af">
    <w:name w:val="頁尾 字元"/>
    <w:rPr>
      <w:kern w:val="3"/>
    </w:rPr>
  </w:style>
  <w:style w:type="character" w:styleId="af0">
    <w:name w:val="annotation reference"/>
    <w:rPr>
      <w:sz w:val="18"/>
      <w:szCs w:val="18"/>
    </w:rPr>
  </w:style>
  <w:style w:type="character" w:customStyle="1" w:styleId="af1">
    <w:name w:val="註解文字 字元"/>
    <w:rPr>
      <w:kern w:val="3"/>
      <w:sz w:val="24"/>
      <w:szCs w:val="24"/>
    </w:rPr>
  </w:style>
  <w:style w:type="character" w:customStyle="1" w:styleId="af2">
    <w:name w:val="註解主旨 字元"/>
    <w:rPr>
      <w:b/>
      <w:bCs/>
      <w:kern w:val="3"/>
      <w:sz w:val="24"/>
      <w:szCs w:val="24"/>
    </w:rPr>
  </w:style>
  <w:style w:type="numbering" w:customStyle="1" w:styleId="WW8Num1">
    <w:name w:val="WW8Num1"/>
    <w:basedOn w:val="a3"/>
    <w:pPr>
      <w:numPr>
        <w:numId w:val="1"/>
      </w:numPr>
    </w:pPr>
  </w:style>
  <w:style w:type="numbering" w:customStyle="1" w:styleId="WW8Num2">
    <w:name w:val="WW8Num2"/>
    <w:basedOn w:val="a3"/>
    <w:pPr>
      <w:numPr>
        <w:numId w:val="2"/>
      </w:numPr>
    </w:pPr>
  </w:style>
  <w:style w:type="numbering" w:customStyle="1" w:styleId="WW8Num3">
    <w:name w:val="WW8Num3"/>
    <w:basedOn w:val="a3"/>
    <w:pPr>
      <w:numPr>
        <w:numId w:val="3"/>
      </w:numPr>
    </w:pPr>
  </w:style>
  <w:style w:type="numbering" w:customStyle="1" w:styleId="WW8Num4">
    <w:name w:val="WW8Num4"/>
    <w:basedOn w:val="a3"/>
    <w:pPr>
      <w:numPr>
        <w:numId w:val="4"/>
      </w:numPr>
    </w:pPr>
  </w:style>
  <w:style w:type="numbering" w:customStyle="1" w:styleId="WW8Num5">
    <w:name w:val="WW8Num5"/>
    <w:basedOn w:val="a3"/>
    <w:pPr>
      <w:numPr>
        <w:numId w:val="5"/>
      </w:numPr>
    </w:pPr>
  </w:style>
  <w:style w:type="numbering" w:customStyle="1" w:styleId="WW8Num6">
    <w:name w:val="WW8Num6"/>
    <w:basedOn w:val="a3"/>
    <w:pPr>
      <w:numPr>
        <w:numId w:val="6"/>
      </w:numPr>
    </w:pPr>
  </w:style>
  <w:style w:type="numbering" w:customStyle="1" w:styleId="WW8Num7">
    <w:name w:val="WW8Num7"/>
    <w:basedOn w:val="a3"/>
    <w:pPr>
      <w:numPr>
        <w:numId w:val="7"/>
      </w:numPr>
    </w:pPr>
  </w:style>
  <w:style w:type="numbering" w:customStyle="1" w:styleId="WW8Num8">
    <w:name w:val="WW8Num8"/>
    <w:basedOn w:val="a3"/>
    <w:pPr>
      <w:numPr>
        <w:numId w:val="8"/>
      </w:numPr>
    </w:pPr>
  </w:style>
  <w:style w:type="numbering" w:customStyle="1" w:styleId="WW8Num9">
    <w:name w:val="WW8Num9"/>
    <w:basedOn w:val="a3"/>
    <w:pPr>
      <w:numPr>
        <w:numId w:val="9"/>
      </w:numPr>
    </w:pPr>
  </w:style>
  <w:style w:type="numbering" w:customStyle="1" w:styleId="WW8Num10">
    <w:name w:val="WW8Num10"/>
    <w:basedOn w:val="a3"/>
    <w:pPr>
      <w:numPr>
        <w:numId w:val="10"/>
      </w:numPr>
    </w:pPr>
  </w:style>
  <w:style w:type="numbering" w:customStyle="1" w:styleId="WW8Num11">
    <w:name w:val="WW8Num11"/>
    <w:basedOn w:val="a3"/>
    <w:pPr>
      <w:numPr>
        <w:numId w:val="11"/>
      </w:numPr>
    </w:pPr>
  </w:style>
  <w:style w:type="numbering" w:customStyle="1" w:styleId="WW8Num12">
    <w:name w:val="WW8Num12"/>
    <w:basedOn w:val="a3"/>
    <w:pPr>
      <w:numPr>
        <w:numId w:val="12"/>
      </w:numPr>
    </w:pPr>
  </w:style>
  <w:style w:type="numbering" w:customStyle="1" w:styleId="WW8Num13">
    <w:name w:val="WW8Num13"/>
    <w:basedOn w:val="a3"/>
    <w:pPr>
      <w:numPr>
        <w:numId w:val="13"/>
      </w:numPr>
    </w:pPr>
  </w:style>
  <w:style w:type="numbering" w:customStyle="1" w:styleId="WW8Num14">
    <w:name w:val="WW8Num14"/>
    <w:basedOn w:val="a3"/>
    <w:pPr>
      <w:numPr>
        <w:numId w:val="14"/>
      </w:numPr>
    </w:pPr>
  </w:style>
  <w:style w:type="numbering" w:customStyle="1" w:styleId="WW8Num15">
    <w:name w:val="WW8Num15"/>
    <w:basedOn w:val="a3"/>
    <w:pPr>
      <w:numPr>
        <w:numId w:val="15"/>
      </w:numPr>
    </w:pPr>
  </w:style>
  <w:style w:type="numbering" w:customStyle="1" w:styleId="WW8Num16">
    <w:name w:val="WW8Num16"/>
    <w:basedOn w:val="a3"/>
    <w:pPr>
      <w:numPr>
        <w:numId w:val="16"/>
      </w:numPr>
    </w:pPr>
  </w:style>
  <w:style w:type="numbering" w:customStyle="1" w:styleId="WW8Num17">
    <w:name w:val="WW8Num17"/>
    <w:basedOn w:val="a3"/>
    <w:pPr>
      <w:numPr>
        <w:numId w:val="17"/>
      </w:numPr>
    </w:pPr>
  </w:style>
  <w:style w:type="numbering" w:customStyle="1" w:styleId="WW8Num18">
    <w:name w:val="WW8Num18"/>
    <w:basedOn w:val="a3"/>
    <w:pPr>
      <w:numPr>
        <w:numId w:val="18"/>
      </w:numPr>
    </w:pPr>
  </w:style>
  <w:style w:type="numbering" w:customStyle="1" w:styleId="WW8Num19">
    <w:name w:val="WW8Num19"/>
    <w:basedOn w:val="a3"/>
    <w:pPr>
      <w:numPr>
        <w:numId w:val="19"/>
      </w:numPr>
    </w:pPr>
  </w:style>
  <w:style w:type="numbering" w:customStyle="1" w:styleId="WW8Num20">
    <w:name w:val="WW8Num20"/>
    <w:basedOn w:val="a3"/>
    <w:pPr>
      <w:numPr>
        <w:numId w:val="20"/>
      </w:numPr>
    </w:pPr>
  </w:style>
  <w:style w:type="numbering" w:customStyle="1" w:styleId="WW8Num21">
    <w:name w:val="WW8Num21"/>
    <w:basedOn w:val="a3"/>
    <w:pPr>
      <w:numPr>
        <w:numId w:val="21"/>
      </w:numPr>
    </w:pPr>
  </w:style>
  <w:style w:type="numbering" w:customStyle="1" w:styleId="WW8Num22">
    <w:name w:val="WW8Num22"/>
    <w:basedOn w:val="a3"/>
    <w:pPr>
      <w:numPr>
        <w:numId w:val="22"/>
      </w:numPr>
    </w:pPr>
  </w:style>
  <w:style w:type="numbering" w:customStyle="1" w:styleId="WW8Num23">
    <w:name w:val="WW8Num23"/>
    <w:basedOn w:val="a3"/>
    <w:pPr>
      <w:numPr>
        <w:numId w:val="23"/>
      </w:numPr>
    </w:pPr>
  </w:style>
  <w:style w:type="numbering" w:customStyle="1" w:styleId="WW8Num24">
    <w:name w:val="WW8Num24"/>
    <w:basedOn w:val="a3"/>
    <w:pPr>
      <w:numPr>
        <w:numId w:val="24"/>
      </w:numPr>
    </w:pPr>
  </w:style>
  <w:style w:type="numbering" w:customStyle="1" w:styleId="WW8Num25">
    <w:name w:val="WW8Num25"/>
    <w:basedOn w:val="a3"/>
    <w:pPr>
      <w:numPr>
        <w:numId w:val="25"/>
      </w:numPr>
    </w:pPr>
  </w:style>
  <w:style w:type="numbering" w:customStyle="1" w:styleId="WW8Num26">
    <w:name w:val="WW8Num26"/>
    <w:basedOn w:val="a3"/>
    <w:pPr>
      <w:numPr>
        <w:numId w:val="26"/>
      </w:numPr>
    </w:pPr>
  </w:style>
  <w:style w:type="numbering" w:customStyle="1" w:styleId="WW8Num27">
    <w:name w:val="WW8Num27"/>
    <w:basedOn w:val="a3"/>
    <w:pPr>
      <w:numPr>
        <w:numId w:val="27"/>
      </w:numPr>
    </w:pPr>
  </w:style>
  <w:style w:type="numbering" w:customStyle="1" w:styleId="WW8Num28">
    <w:name w:val="WW8Num28"/>
    <w:basedOn w:val="a3"/>
    <w:pPr>
      <w:numPr>
        <w:numId w:val="28"/>
      </w:numPr>
    </w:pPr>
  </w:style>
  <w:style w:type="numbering" w:customStyle="1" w:styleId="WW8Num29">
    <w:name w:val="WW8Num29"/>
    <w:basedOn w:val="a3"/>
    <w:pPr>
      <w:numPr>
        <w:numId w:val="29"/>
      </w:numPr>
    </w:pPr>
  </w:style>
  <w:style w:type="numbering" w:customStyle="1" w:styleId="WW8Num30">
    <w:name w:val="WW8Num30"/>
    <w:basedOn w:val="a3"/>
    <w:pPr>
      <w:numPr>
        <w:numId w:val="30"/>
      </w:numPr>
    </w:pPr>
  </w:style>
  <w:style w:type="numbering" w:customStyle="1" w:styleId="WW8Num31">
    <w:name w:val="WW8Num31"/>
    <w:basedOn w:val="a3"/>
    <w:pPr>
      <w:numPr>
        <w:numId w:val="31"/>
      </w:numPr>
    </w:pPr>
  </w:style>
  <w:style w:type="numbering" w:customStyle="1" w:styleId="WW8Num32">
    <w:name w:val="WW8Num32"/>
    <w:basedOn w:val="a3"/>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254</Words>
  <Characters>1452</Characters>
  <Application>Microsoft Office Word</Application>
  <DocSecurity>0</DocSecurity>
  <Lines>12</Lines>
  <Paragraphs>3</Paragraphs>
  <ScaleCrop>false</ScaleCrop>
  <Company>PCJH</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公立學校教職員成績考核辦法（草案）歷次會議通過之修正條文   930920</dc:title>
  <dc:subject/>
  <dc:creator>MOEJSMPC</dc:creator>
  <cp:keywords/>
  <dc:description/>
  <cp:lastModifiedBy>User</cp:lastModifiedBy>
  <cp:revision>2</cp:revision>
  <cp:lastPrinted>2019-12-02T10:29:00Z</cp:lastPrinted>
  <dcterms:created xsi:type="dcterms:W3CDTF">2021-09-23T05:07:00Z</dcterms:created>
  <dcterms:modified xsi:type="dcterms:W3CDTF">2021-09-23T05:07:00Z</dcterms:modified>
</cp:coreProperties>
</file>